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A0" w:rsidRPr="008B4FA0" w:rsidRDefault="008B4FA0" w:rsidP="008B4F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B4F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8B4FA0" w:rsidRPr="008B4FA0" w:rsidRDefault="00D63240" w:rsidP="008B4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Закон &quot;Об образовании в РФ&quot;" w:history="1">
        <w:r w:rsidR="008B4FA0" w:rsidRPr="008B4FA0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[Закон "Об образовании в РФ"]</w:t>
        </w:r>
      </w:hyperlink>
      <w:r w:rsidR="008B4FA0" w:rsidRPr="008B4F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Общее образование" w:history="1">
        <w:r w:rsidR="008B4FA0" w:rsidRPr="008B4FA0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7]</w:t>
        </w:r>
      </w:hyperlink>
      <w:r w:rsidR="008B4FA0" w:rsidRPr="008B4F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 w:history="1">
        <w:r w:rsidR="008B4FA0" w:rsidRPr="008B4FA0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65]</w:t>
        </w:r>
      </w:hyperlink>
    </w:p>
    <w:p w:rsidR="008B4FA0" w:rsidRPr="008B4FA0" w:rsidRDefault="008B4FA0" w:rsidP="008B4FA0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4F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8B4FA0" w:rsidRPr="008B4FA0" w:rsidRDefault="008B4FA0" w:rsidP="008B4FA0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4F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В случае</w:t>
      </w:r>
      <w:proofErr w:type="gramStart"/>
      <w:r w:rsidRPr="008B4F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8B4F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8B4FA0" w:rsidRPr="008B4FA0" w:rsidRDefault="008B4FA0" w:rsidP="008B4FA0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4F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8B4FA0" w:rsidRPr="008B4FA0" w:rsidRDefault="008B4FA0" w:rsidP="008B4FA0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4F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8B4FA0" w:rsidRPr="008B4FA0" w:rsidRDefault="008B4FA0" w:rsidP="008B4FA0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3240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 xml:space="preserve">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</w:t>
      </w:r>
      <w:proofErr w:type="gramStart"/>
      <w:r w:rsidRPr="00D63240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</w:t>
      </w:r>
      <w:proofErr w:type="gramEnd"/>
      <w:r w:rsidRPr="00D63240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 xml:space="preserve">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</w:t>
      </w:r>
      <w:r w:rsidRPr="00D63240">
        <w:rPr>
          <w:rFonts w:ascii="Arial" w:eastAsia="Times New Roman" w:hAnsi="Arial" w:cs="Arial"/>
          <w:color w:val="000000"/>
          <w:sz w:val="20"/>
          <w:szCs w:val="20"/>
          <w:highlight w:val="green"/>
          <w:lang w:eastAsia="ru-RU"/>
        </w:rPr>
        <w:t>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8B4FA0" w:rsidRPr="008B4FA0" w:rsidRDefault="008B4FA0" w:rsidP="008B4FA0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4F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Порядок обращения за получением компенсации, указанной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8B4FA0" w:rsidRPr="008B4FA0" w:rsidRDefault="008B4FA0" w:rsidP="008B4FA0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3240">
        <w:rPr>
          <w:rFonts w:ascii="Arial" w:eastAsia="Times New Roman" w:hAnsi="Arial" w:cs="Arial"/>
          <w:color w:val="000000"/>
          <w:sz w:val="20"/>
          <w:szCs w:val="20"/>
          <w:highlight w:val="green"/>
          <w:lang w:eastAsia="ru-RU"/>
        </w:rPr>
        <w:t>7. Финансовое обеспечение расходов, связанных с выплатой компенсации, указанной в части 5 настоящей статьи, является расходным обязательством субъектов Российской Федерации.</w:t>
      </w:r>
      <w:bookmarkStart w:id="0" w:name="_GoBack"/>
      <w:bookmarkEnd w:id="0"/>
    </w:p>
    <w:p w:rsidR="00C022AE" w:rsidRDefault="00C022AE"/>
    <w:sectPr w:rsidR="00C0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5A"/>
    <w:rsid w:val="008B4FA0"/>
    <w:rsid w:val="00C022AE"/>
    <w:rsid w:val="00D63240"/>
    <w:rsid w:val="00F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zakon-ob-obrazovanii-v-rf/6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zakon-ob-obrazovanii-v-rf/gl7/" TargetMode="External"/><Relationship Id="rId5" Type="http://schemas.openxmlformats.org/officeDocument/2006/relationships/hyperlink" Target="http://www.zakonrf.info/zakon-ob-obrazovanii-v-r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2016-05-18T11:32:00Z</dcterms:created>
  <dcterms:modified xsi:type="dcterms:W3CDTF">2016-05-18T12:07:00Z</dcterms:modified>
</cp:coreProperties>
</file>